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6E" w:rsidRPr="0098176E" w:rsidRDefault="0098176E" w:rsidP="0098176E">
      <w:pPr>
        <w:spacing w:after="0" w:line="360" w:lineRule="auto"/>
        <w:rPr>
          <w:b/>
          <w:bCs/>
        </w:rPr>
      </w:pPr>
      <w:r w:rsidRPr="0098176E">
        <w:rPr>
          <w:b/>
          <w:bCs/>
        </w:rPr>
        <w:t>Lett</w:t>
      </w:r>
      <w:bookmarkStart w:id="0" w:name="_GoBack"/>
      <w:bookmarkEnd w:id="0"/>
      <w:r w:rsidRPr="0098176E">
        <w:rPr>
          <w:b/>
          <w:bCs/>
        </w:rPr>
        <w:t>er No. 2240-MRP/15-16/KLCA019/UGC-</w:t>
      </w:r>
      <w:proofErr w:type="gramStart"/>
      <w:r w:rsidRPr="0098176E">
        <w:rPr>
          <w:b/>
          <w:bCs/>
        </w:rPr>
        <w:t>SWRO  Date</w:t>
      </w:r>
      <w:proofErr w:type="gramEnd"/>
      <w:r w:rsidRPr="0098176E">
        <w:rPr>
          <w:b/>
          <w:bCs/>
        </w:rPr>
        <w:t>: 31-03-2016</w:t>
      </w:r>
    </w:p>
    <w:p w:rsidR="00153464" w:rsidRPr="0098176E" w:rsidRDefault="0098176E" w:rsidP="0098176E">
      <w:pPr>
        <w:spacing w:line="360" w:lineRule="auto"/>
        <w:jc w:val="both"/>
        <w:rPr>
          <w:b/>
          <w:bCs/>
        </w:rPr>
      </w:pPr>
      <w:r w:rsidRPr="0098176E">
        <w:rPr>
          <w:b/>
          <w:bCs/>
        </w:rPr>
        <w:t xml:space="preserve">Title: </w:t>
      </w:r>
      <w:r w:rsidR="00153464" w:rsidRPr="0098176E">
        <w:rPr>
          <w:b/>
          <w:bCs/>
        </w:rPr>
        <w:t xml:space="preserve">Assessment of constituents of essential oil in </w:t>
      </w:r>
      <w:proofErr w:type="spellStart"/>
      <w:r w:rsidR="00153464" w:rsidRPr="0098176E">
        <w:rPr>
          <w:b/>
          <w:bCs/>
        </w:rPr>
        <w:t>intraspecific</w:t>
      </w:r>
      <w:proofErr w:type="spellEnd"/>
      <w:r w:rsidR="00153464" w:rsidRPr="0098176E">
        <w:rPr>
          <w:b/>
          <w:bCs/>
        </w:rPr>
        <w:t xml:space="preserve"> variants of </w:t>
      </w:r>
      <w:proofErr w:type="spellStart"/>
      <w:r w:rsidR="00153464" w:rsidRPr="0098176E">
        <w:rPr>
          <w:b/>
          <w:bCs/>
          <w:i/>
          <w:iCs/>
        </w:rPr>
        <w:t>Centellaasiatica</w:t>
      </w:r>
      <w:proofErr w:type="spellEnd"/>
      <w:r w:rsidR="00153464" w:rsidRPr="0098176E">
        <w:rPr>
          <w:b/>
          <w:bCs/>
        </w:rPr>
        <w:t xml:space="preserve">- a medicinally and </w:t>
      </w:r>
      <w:proofErr w:type="spellStart"/>
      <w:r w:rsidR="00153464" w:rsidRPr="0098176E">
        <w:rPr>
          <w:b/>
          <w:bCs/>
        </w:rPr>
        <w:t>cosmeceuitically</w:t>
      </w:r>
      <w:proofErr w:type="spellEnd"/>
      <w:r w:rsidR="00153464" w:rsidRPr="0098176E">
        <w:rPr>
          <w:b/>
          <w:bCs/>
        </w:rPr>
        <w:t xml:space="preserve"> valuable plant</w:t>
      </w:r>
    </w:p>
    <w:p w:rsidR="0098176E" w:rsidRPr="0098176E" w:rsidRDefault="0098176E" w:rsidP="0098176E">
      <w:pPr>
        <w:spacing w:line="360" w:lineRule="auto"/>
        <w:jc w:val="center"/>
        <w:rPr>
          <w:b/>
          <w:bCs/>
          <w:noProof/>
        </w:rPr>
      </w:pPr>
      <w:r w:rsidRPr="0098176E">
        <w:rPr>
          <w:b/>
          <w:bCs/>
        </w:rPr>
        <w:t>Executive Summary</w:t>
      </w:r>
    </w:p>
    <w:p w:rsidR="0098176E" w:rsidRPr="0098176E" w:rsidRDefault="0098176E" w:rsidP="0098176E">
      <w:pPr>
        <w:spacing w:after="0" w:line="360" w:lineRule="auto"/>
        <w:ind w:left="360"/>
        <w:jc w:val="both"/>
        <w:rPr>
          <w:shd w:val="clear" w:color="auto" w:fill="FFFFFF"/>
        </w:rPr>
      </w:pPr>
      <w:proofErr w:type="spellStart"/>
      <w:r w:rsidRPr="0098176E">
        <w:rPr>
          <w:rFonts w:eastAsia="Calibri"/>
          <w:i/>
        </w:rPr>
        <w:t>Centellaasiatica</w:t>
      </w:r>
      <w:proofErr w:type="spellEnd"/>
      <w:r w:rsidRPr="0098176E">
        <w:rPr>
          <w:rFonts w:eastAsia="Calibri"/>
        </w:rPr>
        <w:t xml:space="preserve"> (L.) </w:t>
      </w:r>
      <w:proofErr w:type="spellStart"/>
      <w:r w:rsidRPr="0098176E">
        <w:rPr>
          <w:rFonts w:eastAsia="Calibri"/>
        </w:rPr>
        <w:t>Urb</w:t>
      </w:r>
      <w:proofErr w:type="spellEnd"/>
      <w:r w:rsidRPr="0098176E">
        <w:rPr>
          <w:rFonts w:eastAsia="Calibri"/>
        </w:rPr>
        <w:t>. (</w:t>
      </w:r>
      <w:proofErr w:type="spellStart"/>
      <w:r w:rsidRPr="0098176E">
        <w:rPr>
          <w:rFonts w:eastAsia="Calibri"/>
        </w:rPr>
        <w:t>Apiaceae</w:t>
      </w:r>
      <w:proofErr w:type="spellEnd"/>
      <w:r w:rsidRPr="0098176E">
        <w:rPr>
          <w:rFonts w:eastAsia="Calibri"/>
        </w:rPr>
        <w:t>), commonly known as ‘Indian Pennywort’ is a perennial herb with creeping stem.  The plant is used in India, in traditional systems of medicine and folk medicine to cure various human ailments.</w:t>
      </w:r>
      <w:r w:rsidRPr="0098176E">
        <w:t xml:space="preserve"> The plant shows a wide range of morphological and chemical variation. </w:t>
      </w:r>
      <w:r w:rsidRPr="0098176E">
        <w:rPr>
          <w:shd w:val="clear" w:color="auto" w:fill="FFFFFF"/>
        </w:rPr>
        <w:t>It is commonly known as </w:t>
      </w:r>
      <w:proofErr w:type="spellStart"/>
      <w:r w:rsidRPr="0098176E">
        <w:rPr>
          <w:rStyle w:val="Emphasis"/>
          <w:noProof/>
          <w:shd w:val="clear" w:color="auto" w:fill="FFFFFF"/>
        </w:rPr>
        <w:t>mandukparni</w:t>
      </w:r>
      <w:proofErr w:type="spellEnd"/>
      <w:r w:rsidRPr="0098176E">
        <w:rPr>
          <w:shd w:val="clear" w:color="auto" w:fill="FFFFFF"/>
        </w:rPr>
        <w:t> or Indian pennywort, it has been used as a medicine in the Ayurvedic tradition of India for thousands of years and listed in the historic </w:t>
      </w:r>
      <w:r w:rsidRPr="0098176E">
        <w:rPr>
          <w:rStyle w:val="Emphasis"/>
          <w:shd w:val="clear" w:color="auto" w:fill="FFFFFF"/>
        </w:rPr>
        <w:t>‘</w:t>
      </w:r>
      <w:proofErr w:type="spellStart"/>
      <w:r w:rsidRPr="0098176E">
        <w:rPr>
          <w:rStyle w:val="Emphasis"/>
          <w:shd w:val="clear" w:color="auto" w:fill="FFFFFF"/>
        </w:rPr>
        <w:t>Sushruta</w:t>
      </w:r>
      <w:proofErr w:type="spellEnd"/>
      <w:r w:rsidRPr="0098176E">
        <w:rPr>
          <w:rStyle w:val="Emphasis"/>
          <w:shd w:val="clear" w:color="auto" w:fill="FFFFFF"/>
        </w:rPr>
        <w:t xml:space="preserve"> </w:t>
      </w:r>
      <w:proofErr w:type="spellStart"/>
      <w:r w:rsidRPr="0098176E">
        <w:rPr>
          <w:rStyle w:val="Emphasis"/>
          <w:shd w:val="clear" w:color="auto" w:fill="FFFFFF"/>
        </w:rPr>
        <w:t>Samhita</w:t>
      </w:r>
      <w:proofErr w:type="spellEnd"/>
      <w:r w:rsidRPr="0098176E">
        <w:rPr>
          <w:rStyle w:val="Emphasis"/>
          <w:shd w:val="clear" w:color="auto" w:fill="FFFFFF"/>
        </w:rPr>
        <w:t>’</w:t>
      </w:r>
      <w:r w:rsidRPr="0098176E">
        <w:rPr>
          <w:shd w:val="clear" w:color="auto" w:fill="FFFFFF"/>
        </w:rPr>
        <w:t xml:space="preserve">, an ancient Indian medical text. </w:t>
      </w:r>
      <w:r w:rsidRPr="0098176E">
        <w:t xml:space="preserve">This species is pantropical in distribution and occurs throughout India from plains to hill ranges up to 2000m. In India, it is used in traditional systems of medicine such as Ayurveda, </w:t>
      </w:r>
      <w:r w:rsidRPr="0098176E">
        <w:rPr>
          <w:noProof/>
        </w:rPr>
        <w:t>Sidha</w:t>
      </w:r>
      <w:r w:rsidRPr="0098176E">
        <w:t xml:space="preserve">, Unani, etc. and folk medicine to cure various ailments such as mental retardation, ulcer, tumour, filariasis, leprosy, dysentery, cholera and diarrhoea. The plant is cooling, </w:t>
      </w:r>
      <w:r w:rsidRPr="0098176E">
        <w:rPr>
          <w:noProof/>
        </w:rPr>
        <w:t>alterative</w:t>
      </w:r>
      <w:r w:rsidRPr="0098176E">
        <w:t xml:space="preserve">, soporific, </w:t>
      </w:r>
      <w:r w:rsidRPr="0098176E">
        <w:rPr>
          <w:noProof/>
        </w:rPr>
        <w:t>cardio tonic</w:t>
      </w:r>
      <w:r w:rsidRPr="0098176E">
        <w:t xml:space="preserve">, nervine tonic, </w:t>
      </w:r>
      <w:r w:rsidRPr="0098176E">
        <w:rPr>
          <w:noProof/>
        </w:rPr>
        <w:t>sedative</w:t>
      </w:r>
      <w:r w:rsidRPr="0098176E">
        <w:t xml:space="preserve"> to nerves, stomachic, carminative, improves appetite, antileprotic, antiseptic, diuretic, exhilarant, demulcent, tonic to vital organs, tonic to memory and febrifuge. It is also used in </w:t>
      </w:r>
      <w:r w:rsidRPr="0098176E">
        <w:rPr>
          <w:noProof/>
        </w:rPr>
        <w:t>cosmetic</w:t>
      </w:r>
      <w:r w:rsidRPr="0098176E">
        <w:t xml:space="preserve"> industry</w:t>
      </w:r>
      <w:r w:rsidRPr="0098176E">
        <w:rPr>
          <w:noProof/>
        </w:rPr>
        <w:t>.</w:t>
      </w:r>
      <w:r w:rsidRPr="0098176E">
        <w:rPr>
          <w:shd w:val="clear" w:color="auto" w:fill="FFFFFF"/>
        </w:rPr>
        <w:t xml:space="preserve">In Ayurveda, it is one of the main herbs for revitalizing the nerves and brain cells. </w:t>
      </w:r>
    </w:p>
    <w:p w:rsidR="0098176E" w:rsidRPr="0098176E" w:rsidRDefault="0098176E" w:rsidP="0098176E">
      <w:pPr>
        <w:spacing w:after="0" w:line="360" w:lineRule="auto"/>
        <w:ind w:left="360"/>
        <w:jc w:val="both"/>
      </w:pPr>
      <w:r w:rsidRPr="0098176E">
        <w:t xml:space="preserve">Due to the over exploitation of the plant from the wild leads to gene erosion. So conserving the entire gene pool is essential. The findings obtained from this study will help to select better genotypes for conservation and sustainable utilization through cultivation. The selected plant can also be used for hybridization to obtain high yielding progenies according to the quality of essential oil.  </w:t>
      </w:r>
    </w:p>
    <w:p w:rsidR="0098176E" w:rsidRPr="0098176E" w:rsidRDefault="0098176E" w:rsidP="0098176E">
      <w:pPr>
        <w:spacing w:after="0" w:line="360" w:lineRule="auto"/>
        <w:ind w:left="360"/>
        <w:jc w:val="both"/>
      </w:pPr>
    </w:p>
    <w:p w:rsidR="0098176E" w:rsidRPr="0098176E" w:rsidRDefault="0098176E" w:rsidP="0098176E">
      <w:pPr>
        <w:spacing w:after="0" w:line="360" w:lineRule="auto"/>
        <w:ind w:left="360"/>
        <w:jc w:val="both"/>
      </w:pPr>
      <w:r w:rsidRPr="0098176E">
        <w:t xml:space="preserve">This study assesses the variability in essential oil constituents of 14 samples of </w:t>
      </w:r>
      <w:proofErr w:type="spellStart"/>
      <w:r w:rsidRPr="0098176E">
        <w:rPr>
          <w:i/>
          <w:iCs/>
        </w:rPr>
        <w:t>Centellaasiatica</w:t>
      </w:r>
      <w:proofErr w:type="spellEnd"/>
      <w:r w:rsidRPr="0098176E">
        <w:t xml:space="preserve"> collected from the 14 districts of the Kerala State. Essential oil was extracted from the whole plant by </w:t>
      </w:r>
      <w:proofErr w:type="spellStart"/>
      <w:r w:rsidRPr="0098176E">
        <w:t>hydrodistillation</w:t>
      </w:r>
      <w:proofErr w:type="spellEnd"/>
      <w:r w:rsidRPr="0098176E">
        <w:t xml:space="preserve"> using Clevenger apparatus. Oil yield ranges from 0.21 to 0.62 ml per kg of fresh plant materials. The oil was diluted with diethyl ether and analysed using Agilent 7890A and 5975C GC System equipped with DB-5 MS coupled with MSD ion trap mass detector. The constituents were identified by, MS library search and comparison of mass spectrum reported in literature. Major compounds in the essential oil of </w:t>
      </w:r>
      <w:r w:rsidRPr="0098176E">
        <w:rPr>
          <w:i/>
          <w:iCs/>
        </w:rPr>
        <w:t xml:space="preserve">C. </w:t>
      </w:r>
      <w:proofErr w:type="spellStart"/>
      <w:r w:rsidRPr="0098176E">
        <w:rPr>
          <w:i/>
          <w:iCs/>
        </w:rPr>
        <w:t>asiatica</w:t>
      </w:r>
      <w:proofErr w:type="spellEnd"/>
      <w:r w:rsidRPr="0098176E">
        <w:t xml:space="preserve"> are </w:t>
      </w:r>
      <w:proofErr w:type="spellStart"/>
      <w:r w:rsidRPr="0098176E">
        <w:t>sesquiterpenoids</w:t>
      </w:r>
      <w:proofErr w:type="spellEnd"/>
      <w:r w:rsidRPr="0098176E">
        <w:t xml:space="preserve">. The sesquiterpenes present in the samples are E- caryophyllene, </w:t>
      </w:r>
      <w:proofErr w:type="spellStart"/>
      <w:r w:rsidRPr="0098176E">
        <w:t>Caryophyllene</w:t>
      </w:r>
      <w:proofErr w:type="spellEnd"/>
      <w:r w:rsidRPr="0098176E">
        <w:t xml:space="preserve"> oxide, </w:t>
      </w:r>
      <w:proofErr w:type="spellStart"/>
      <w:r w:rsidRPr="0098176E">
        <w:t>Caryophyllene</w:t>
      </w:r>
      <w:proofErr w:type="spellEnd"/>
      <w:r w:rsidRPr="0098176E">
        <w:t>, 6,9-</w:t>
      </w:r>
      <w:r w:rsidRPr="0098176E">
        <w:lastRenderedPageBreak/>
        <w:t>guaiadiene, cis-muurola-3,5-diene, dauca-5,8-diene, Amorpha-4,7-(11)-</w:t>
      </w:r>
      <w:proofErr w:type="spellStart"/>
      <w:r w:rsidRPr="0098176E">
        <w:t>diene</w:t>
      </w:r>
      <w:proofErr w:type="spellEnd"/>
      <w:r w:rsidRPr="0098176E">
        <w:t xml:space="preserve">, </w:t>
      </w:r>
      <w:proofErr w:type="spellStart"/>
      <w:r w:rsidRPr="0098176E">
        <w:t>aristolochene</w:t>
      </w:r>
      <w:proofErr w:type="spellEnd"/>
      <w:r w:rsidRPr="0098176E">
        <w:t>, γ-</w:t>
      </w:r>
      <w:proofErr w:type="spellStart"/>
      <w:r w:rsidRPr="0098176E">
        <w:t>Cadinene</w:t>
      </w:r>
      <w:proofErr w:type="spellEnd"/>
      <w:r w:rsidRPr="0098176E">
        <w:t xml:space="preserve">, </w:t>
      </w:r>
      <w:proofErr w:type="spellStart"/>
      <w:r w:rsidRPr="0098176E">
        <w:t>Germacrene</w:t>
      </w:r>
      <w:proofErr w:type="spellEnd"/>
      <w:r w:rsidRPr="0098176E">
        <w:t xml:space="preserve">-B, </w:t>
      </w:r>
      <w:proofErr w:type="spellStart"/>
      <w:r w:rsidRPr="0098176E">
        <w:t>globulol</w:t>
      </w:r>
      <w:proofErr w:type="spellEnd"/>
      <w:r w:rsidRPr="0098176E">
        <w:t xml:space="preserve">, </w:t>
      </w:r>
      <w:proofErr w:type="spellStart"/>
      <w:r w:rsidRPr="0098176E">
        <w:t>muurola</w:t>
      </w:r>
      <w:proofErr w:type="spellEnd"/>
      <w:r w:rsidRPr="0098176E">
        <w:t xml:space="preserve">- 4,10(14)-dien-1-b-ol, </w:t>
      </w:r>
      <w:proofErr w:type="spellStart"/>
      <w:r w:rsidRPr="0098176E">
        <w:t>Copaene</w:t>
      </w:r>
      <w:proofErr w:type="spellEnd"/>
      <w:r w:rsidRPr="0098176E">
        <w:t xml:space="preserve"> and 7-epi--α-</w:t>
      </w:r>
      <w:proofErr w:type="spellStart"/>
      <w:r w:rsidRPr="0098176E">
        <w:t>Eudesmol</w:t>
      </w:r>
      <w:proofErr w:type="spellEnd"/>
      <w:r w:rsidRPr="0098176E">
        <w:t>. There monoterpenes present in the samples are δ-</w:t>
      </w:r>
      <w:proofErr w:type="spellStart"/>
      <w:r w:rsidRPr="0098176E">
        <w:t>Terpineol</w:t>
      </w:r>
      <w:proofErr w:type="spellEnd"/>
      <w:r w:rsidRPr="0098176E">
        <w:t xml:space="preserve">, Meta-cymen-8-ol, </w:t>
      </w:r>
      <w:proofErr w:type="spellStart"/>
      <w:r w:rsidRPr="0098176E">
        <w:rPr>
          <w:color w:val="000000"/>
        </w:rPr>
        <w:t>Sabinene</w:t>
      </w:r>
      <w:proofErr w:type="spellEnd"/>
      <w:r w:rsidRPr="0098176E">
        <w:rPr>
          <w:color w:val="000000"/>
        </w:rPr>
        <w:t xml:space="preserve">, </w:t>
      </w:r>
      <w:r w:rsidRPr="0098176E">
        <w:t>α-</w:t>
      </w:r>
      <w:proofErr w:type="spellStart"/>
      <w:r w:rsidRPr="0098176E">
        <w:t>Pinene</w:t>
      </w:r>
      <w:proofErr w:type="spellEnd"/>
      <w:r w:rsidRPr="0098176E">
        <w:t xml:space="preserve">, </w:t>
      </w:r>
      <w:r w:rsidRPr="0098176E">
        <w:rPr>
          <w:color w:val="000000"/>
          <w:kern w:val="36"/>
        </w:rPr>
        <w:t>β-</w:t>
      </w:r>
      <w:proofErr w:type="spellStart"/>
      <w:r w:rsidRPr="0098176E">
        <w:rPr>
          <w:color w:val="000000"/>
          <w:kern w:val="36"/>
        </w:rPr>
        <w:t>Pinene</w:t>
      </w:r>
      <w:proofErr w:type="spellEnd"/>
      <w:r w:rsidRPr="0098176E">
        <w:rPr>
          <w:color w:val="000000"/>
          <w:kern w:val="36"/>
        </w:rPr>
        <w:t>,</w:t>
      </w:r>
      <w:r w:rsidRPr="0098176E">
        <w:t xml:space="preserve"> Camphene, β-</w:t>
      </w:r>
      <w:proofErr w:type="spellStart"/>
      <w:r w:rsidRPr="0098176E">
        <w:t>Myrcene</w:t>
      </w:r>
      <w:proofErr w:type="spellEnd"/>
      <w:r w:rsidRPr="0098176E">
        <w:t>, α-</w:t>
      </w:r>
      <w:proofErr w:type="spellStart"/>
      <w:r w:rsidRPr="0098176E">
        <w:t>Phellandrene</w:t>
      </w:r>
      <w:proofErr w:type="spellEnd"/>
      <w:r w:rsidRPr="0098176E">
        <w:t xml:space="preserve">, </w:t>
      </w:r>
      <w:r w:rsidRPr="0098176E">
        <w:rPr>
          <w:color w:val="000000"/>
          <w:kern w:val="36"/>
        </w:rPr>
        <w:t>α-</w:t>
      </w:r>
      <w:proofErr w:type="spellStart"/>
      <w:r w:rsidRPr="0098176E">
        <w:rPr>
          <w:color w:val="000000"/>
          <w:kern w:val="36"/>
        </w:rPr>
        <w:t>Terpinene</w:t>
      </w:r>
      <w:proofErr w:type="spellEnd"/>
      <w:r w:rsidRPr="0098176E">
        <w:rPr>
          <w:color w:val="000000"/>
          <w:kern w:val="36"/>
        </w:rPr>
        <w:t>, γ-</w:t>
      </w:r>
      <w:proofErr w:type="spellStart"/>
      <w:r w:rsidRPr="0098176E">
        <w:rPr>
          <w:color w:val="000000"/>
          <w:kern w:val="36"/>
        </w:rPr>
        <w:t>Terpinene</w:t>
      </w:r>
      <w:proofErr w:type="spellEnd"/>
      <w:r w:rsidRPr="0098176E">
        <w:rPr>
          <w:color w:val="000000"/>
          <w:kern w:val="36"/>
        </w:rPr>
        <w:t xml:space="preserve">, o-Cymene, </w:t>
      </w:r>
      <w:proofErr w:type="spellStart"/>
      <w:r w:rsidRPr="0098176E">
        <w:t>Bornyl</w:t>
      </w:r>
      <w:proofErr w:type="spellEnd"/>
      <w:r w:rsidRPr="0098176E">
        <w:t xml:space="preserve"> acetate and trans-</w:t>
      </w:r>
      <w:proofErr w:type="spellStart"/>
      <w:r w:rsidRPr="0098176E">
        <w:t>carveol</w:t>
      </w:r>
      <w:proofErr w:type="spellEnd"/>
      <w:r w:rsidRPr="0098176E">
        <w:t xml:space="preserve">. Percent content of these components is significantly varying among the samples collected from various locations of Kerala. Some compounds showed complete absence in some samples which are present in other samples. This study </w:t>
      </w:r>
      <w:proofErr w:type="spellStart"/>
      <w:r w:rsidRPr="0098176E">
        <w:t>reveled</w:t>
      </w:r>
      <w:proofErr w:type="spellEnd"/>
      <w:r w:rsidRPr="0098176E">
        <w:t xml:space="preserve"> </w:t>
      </w:r>
      <w:proofErr w:type="spellStart"/>
      <w:r w:rsidRPr="0098176E">
        <w:t>intraspecific</w:t>
      </w:r>
      <w:proofErr w:type="spellEnd"/>
      <w:r w:rsidRPr="0098176E">
        <w:t xml:space="preserve"> variability in </w:t>
      </w:r>
      <w:proofErr w:type="spellStart"/>
      <w:r w:rsidRPr="0098176E">
        <w:rPr>
          <w:i/>
          <w:iCs/>
        </w:rPr>
        <w:t>Centellaasiatica</w:t>
      </w:r>
      <w:proofErr w:type="spellEnd"/>
      <w:r w:rsidRPr="0098176E">
        <w:t xml:space="preserve"> with respect to the yield and quantity of various constituents of essential oil. </w:t>
      </w:r>
    </w:p>
    <w:p w:rsidR="0098176E" w:rsidRPr="0098176E" w:rsidRDefault="0098176E" w:rsidP="0098176E">
      <w:pPr>
        <w:spacing w:line="360" w:lineRule="auto"/>
        <w:ind w:firstLine="720"/>
        <w:jc w:val="both"/>
      </w:pPr>
    </w:p>
    <w:p w:rsidR="0098176E" w:rsidRPr="0098176E" w:rsidRDefault="0098176E" w:rsidP="0098176E">
      <w:pPr>
        <w:spacing w:after="0" w:line="360" w:lineRule="auto"/>
        <w:jc w:val="both"/>
      </w:pPr>
      <w:r w:rsidRPr="0098176E">
        <w:t>Major findings are below:</w:t>
      </w:r>
    </w:p>
    <w:p w:rsidR="0098176E" w:rsidRPr="0098176E" w:rsidRDefault="0098176E" w:rsidP="0098176E">
      <w:pPr>
        <w:numPr>
          <w:ilvl w:val="0"/>
          <w:numId w:val="1"/>
        </w:numPr>
        <w:spacing w:after="0" w:line="360" w:lineRule="auto"/>
        <w:jc w:val="both"/>
      </w:pPr>
      <w:r w:rsidRPr="0098176E">
        <w:t xml:space="preserve"> The species shows significant variation in various morphological characters</w:t>
      </w:r>
    </w:p>
    <w:p w:rsidR="0098176E" w:rsidRPr="0098176E" w:rsidRDefault="0098176E" w:rsidP="0098176E">
      <w:pPr>
        <w:numPr>
          <w:ilvl w:val="0"/>
          <w:numId w:val="1"/>
        </w:numPr>
        <w:spacing w:after="0" w:line="360" w:lineRule="auto"/>
        <w:jc w:val="both"/>
      </w:pPr>
      <w:r w:rsidRPr="0098176E">
        <w:t xml:space="preserve"> From the essential oil 31 major volatile compounds were identified</w:t>
      </w:r>
    </w:p>
    <w:p w:rsidR="0098176E" w:rsidRPr="0098176E" w:rsidRDefault="0098176E" w:rsidP="0098176E">
      <w:pPr>
        <w:numPr>
          <w:ilvl w:val="0"/>
          <w:numId w:val="1"/>
        </w:numPr>
        <w:spacing w:after="0" w:line="360" w:lineRule="auto"/>
        <w:jc w:val="both"/>
      </w:pPr>
      <w:r w:rsidRPr="0098176E">
        <w:t xml:space="preserve"> Sesquiterpenoids are the major class of compounds (65%)</w:t>
      </w:r>
    </w:p>
    <w:p w:rsidR="0098176E" w:rsidRPr="0098176E" w:rsidRDefault="0098176E" w:rsidP="0098176E">
      <w:pPr>
        <w:numPr>
          <w:ilvl w:val="0"/>
          <w:numId w:val="1"/>
        </w:numPr>
        <w:spacing w:after="0" w:line="360" w:lineRule="auto"/>
        <w:jc w:val="both"/>
      </w:pPr>
      <w:r w:rsidRPr="0098176E">
        <w:t xml:space="preserve"> Essential oil yield and percentage content of the constituents varied considerably among the samples of the species </w:t>
      </w:r>
      <w:r w:rsidRPr="0098176E">
        <w:rPr>
          <w:i/>
          <w:iCs/>
        </w:rPr>
        <w:t xml:space="preserve">C. </w:t>
      </w:r>
      <w:proofErr w:type="spellStart"/>
      <w:r w:rsidRPr="0098176E">
        <w:rPr>
          <w:i/>
          <w:iCs/>
        </w:rPr>
        <w:t>asiatica</w:t>
      </w:r>
      <w:proofErr w:type="spellEnd"/>
    </w:p>
    <w:p w:rsidR="0098176E" w:rsidRPr="0098176E" w:rsidRDefault="0098176E" w:rsidP="0098176E">
      <w:pPr>
        <w:numPr>
          <w:ilvl w:val="0"/>
          <w:numId w:val="1"/>
        </w:numPr>
        <w:spacing w:after="0" w:line="360" w:lineRule="auto"/>
        <w:jc w:val="both"/>
      </w:pPr>
      <w:r w:rsidRPr="0098176E">
        <w:t>Observed some positive correlation between the constituents of essential oil and morphological traits</w:t>
      </w:r>
    </w:p>
    <w:p w:rsidR="006217E5" w:rsidRPr="0098176E" w:rsidRDefault="006217E5" w:rsidP="0098176E">
      <w:pPr>
        <w:spacing w:line="360" w:lineRule="auto"/>
      </w:pPr>
    </w:p>
    <w:sectPr w:rsidR="006217E5" w:rsidRPr="0098176E" w:rsidSect="006217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artika">
    <w:altName w:val="Gentium Basic"/>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568C7"/>
    <w:multiLevelType w:val="hybridMultilevel"/>
    <w:tmpl w:val="AD46020A"/>
    <w:lvl w:ilvl="0" w:tplc="B7909612">
      <w:start w:val="1"/>
      <w:numFmt w:val="bullet"/>
      <w:lvlText w:val="•"/>
      <w:lvlJc w:val="left"/>
      <w:pPr>
        <w:tabs>
          <w:tab w:val="num" w:pos="720"/>
        </w:tabs>
        <w:ind w:left="720" w:hanging="360"/>
      </w:pPr>
      <w:rPr>
        <w:rFonts w:ascii="Arial" w:hAnsi="Arial" w:hint="default"/>
      </w:rPr>
    </w:lvl>
    <w:lvl w:ilvl="1" w:tplc="CFEC42A0" w:tentative="1">
      <w:start w:val="1"/>
      <w:numFmt w:val="bullet"/>
      <w:lvlText w:val="•"/>
      <w:lvlJc w:val="left"/>
      <w:pPr>
        <w:tabs>
          <w:tab w:val="num" w:pos="1440"/>
        </w:tabs>
        <w:ind w:left="1440" w:hanging="360"/>
      </w:pPr>
      <w:rPr>
        <w:rFonts w:ascii="Arial" w:hAnsi="Arial" w:hint="default"/>
      </w:rPr>
    </w:lvl>
    <w:lvl w:ilvl="2" w:tplc="426A2978" w:tentative="1">
      <w:start w:val="1"/>
      <w:numFmt w:val="bullet"/>
      <w:lvlText w:val="•"/>
      <w:lvlJc w:val="left"/>
      <w:pPr>
        <w:tabs>
          <w:tab w:val="num" w:pos="2160"/>
        </w:tabs>
        <w:ind w:left="2160" w:hanging="360"/>
      </w:pPr>
      <w:rPr>
        <w:rFonts w:ascii="Arial" w:hAnsi="Arial" w:hint="default"/>
      </w:rPr>
    </w:lvl>
    <w:lvl w:ilvl="3" w:tplc="2384D696" w:tentative="1">
      <w:start w:val="1"/>
      <w:numFmt w:val="bullet"/>
      <w:lvlText w:val="•"/>
      <w:lvlJc w:val="left"/>
      <w:pPr>
        <w:tabs>
          <w:tab w:val="num" w:pos="2880"/>
        </w:tabs>
        <w:ind w:left="2880" w:hanging="360"/>
      </w:pPr>
      <w:rPr>
        <w:rFonts w:ascii="Arial" w:hAnsi="Arial" w:hint="default"/>
      </w:rPr>
    </w:lvl>
    <w:lvl w:ilvl="4" w:tplc="BB52BEAA" w:tentative="1">
      <w:start w:val="1"/>
      <w:numFmt w:val="bullet"/>
      <w:lvlText w:val="•"/>
      <w:lvlJc w:val="left"/>
      <w:pPr>
        <w:tabs>
          <w:tab w:val="num" w:pos="3600"/>
        </w:tabs>
        <w:ind w:left="3600" w:hanging="360"/>
      </w:pPr>
      <w:rPr>
        <w:rFonts w:ascii="Arial" w:hAnsi="Arial" w:hint="default"/>
      </w:rPr>
    </w:lvl>
    <w:lvl w:ilvl="5" w:tplc="07D6F008" w:tentative="1">
      <w:start w:val="1"/>
      <w:numFmt w:val="bullet"/>
      <w:lvlText w:val="•"/>
      <w:lvlJc w:val="left"/>
      <w:pPr>
        <w:tabs>
          <w:tab w:val="num" w:pos="4320"/>
        </w:tabs>
        <w:ind w:left="4320" w:hanging="360"/>
      </w:pPr>
      <w:rPr>
        <w:rFonts w:ascii="Arial" w:hAnsi="Arial" w:hint="default"/>
      </w:rPr>
    </w:lvl>
    <w:lvl w:ilvl="6" w:tplc="09320E06" w:tentative="1">
      <w:start w:val="1"/>
      <w:numFmt w:val="bullet"/>
      <w:lvlText w:val="•"/>
      <w:lvlJc w:val="left"/>
      <w:pPr>
        <w:tabs>
          <w:tab w:val="num" w:pos="5040"/>
        </w:tabs>
        <w:ind w:left="5040" w:hanging="360"/>
      </w:pPr>
      <w:rPr>
        <w:rFonts w:ascii="Arial" w:hAnsi="Arial" w:hint="default"/>
      </w:rPr>
    </w:lvl>
    <w:lvl w:ilvl="7" w:tplc="7D5CB1BC" w:tentative="1">
      <w:start w:val="1"/>
      <w:numFmt w:val="bullet"/>
      <w:lvlText w:val="•"/>
      <w:lvlJc w:val="left"/>
      <w:pPr>
        <w:tabs>
          <w:tab w:val="num" w:pos="5760"/>
        </w:tabs>
        <w:ind w:left="5760" w:hanging="360"/>
      </w:pPr>
      <w:rPr>
        <w:rFonts w:ascii="Arial" w:hAnsi="Arial" w:hint="default"/>
      </w:rPr>
    </w:lvl>
    <w:lvl w:ilvl="8" w:tplc="EAEACD3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464"/>
    <w:rsid w:val="00153464"/>
    <w:rsid w:val="00593AFC"/>
    <w:rsid w:val="006217E5"/>
    <w:rsid w:val="0098176E"/>
    <w:rsid w:val="00B6140A"/>
    <w:rsid w:val="00E35215"/>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N" w:eastAsia="en-US"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176E"/>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DELL</cp:lastModifiedBy>
  <cp:revision>2</cp:revision>
  <dcterms:created xsi:type="dcterms:W3CDTF">2020-05-09T10:41:00Z</dcterms:created>
  <dcterms:modified xsi:type="dcterms:W3CDTF">2020-05-09T10:41:00Z</dcterms:modified>
</cp:coreProperties>
</file>